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C667E">
      <w:pPr>
        <w:pStyle w:val="9"/>
        <w:shd w:val="clear" w:color="auto" w:fill="FFFFFF"/>
        <w:rPr>
          <w:caps/>
          <w:sz w:val="28"/>
          <w:szCs w:val="28"/>
        </w:rPr>
      </w:pPr>
    </w:p>
    <w:p w14:paraId="364D19B1">
      <w:pPr>
        <w:pStyle w:val="9"/>
        <w:shd w:val="clear" w:color="auto" w:fill="FFFFFF"/>
        <w:rPr>
          <w:caps/>
          <w:sz w:val="28"/>
          <w:szCs w:val="28"/>
        </w:rPr>
      </w:pPr>
    </w:p>
    <w:p w14:paraId="0E7754EB">
      <w:pPr>
        <w:pStyle w:val="9"/>
        <w:shd w:val="clear" w:color="auto" w:fill="FFFFFF"/>
        <w:rPr>
          <w:b w:val="0"/>
          <w:bCs/>
          <w:caps/>
          <w:sz w:val="28"/>
          <w:szCs w:val="28"/>
        </w:rPr>
      </w:pPr>
      <w:r>
        <w:rPr>
          <w:b w:val="0"/>
          <w:bCs/>
          <w:caps/>
          <w:sz w:val="28"/>
          <w:szCs w:val="28"/>
        </w:rPr>
        <w:t xml:space="preserve">АДМИНИСТРАЦИя </w:t>
      </w:r>
      <w:r>
        <w:rPr>
          <w:b w:val="0"/>
          <w:bCs/>
          <w:caps/>
          <w:sz w:val="28"/>
          <w:szCs w:val="28"/>
          <w:lang w:val="ru-RU"/>
        </w:rPr>
        <w:t>АКСЕЛЬСКОГО</w:t>
      </w:r>
      <w:r>
        <w:rPr>
          <w:b w:val="0"/>
          <w:bCs/>
          <w:caps/>
          <w:sz w:val="28"/>
          <w:szCs w:val="28"/>
        </w:rPr>
        <w:t xml:space="preserve"> СЕЛЬСКОГО ПОСЕЛЕНИЯ Темниковского МУНИЦИПАЛЬНОГО РАЙОНА</w:t>
      </w:r>
    </w:p>
    <w:p w14:paraId="09414312">
      <w:pPr>
        <w:pStyle w:val="9"/>
        <w:shd w:val="clear" w:color="auto" w:fill="FFFFFF"/>
        <w:ind w:firstLine="709"/>
        <w:rPr>
          <w:caps/>
          <w:sz w:val="28"/>
          <w:szCs w:val="28"/>
        </w:rPr>
      </w:pPr>
      <w:r>
        <w:rPr>
          <w:b w:val="0"/>
          <w:bCs/>
          <w:caps/>
          <w:sz w:val="28"/>
          <w:szCs w:val="28"/>
        </w:rPr>
        <w:t>Республики мордовиЯ</w:t>
      </w:r>
    </w:p>
    <w:p w14:paraId="1D78EB28">
      <w:pPr>
        <w:pStyle w:val="9"/>
        <w:shd w:val="clear" w:color="auto" w:fill="FFFFFF"/>
        <w:ind w:firstLine="709"/>
        <w:rPr>
          <w:b w:val="0"/>
          <w:caps/>
          <w:sz w:val="28"/>
          <w:szCs w:val="28"/>
        </w:rPr>
      </w:pPr>
    </w:p>
    <w:p w14:paraId="560D4D56">
      <w:pPr>
        <w:pStyle w:val="9"/>
        <w:shd w:val="clear" w:color="auto" w:fill="FFFFFF"/>
        <w:ind w:firstLine="709"/>
        <w:rPr>
          <w:b w:val="0"/>
          <w:caps/>
          <w:sz w:val="28"/>
          <w:szCs w:val="28"/>
        </w:rPr>
      </w:pPr>
    </w:p>
    <w:p w14:paraId="524011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1F9D3722">
      <w:pPr>
        <w:ind w:firstLine="0"/>
      </w:pPr>
    </w:p>
    <w:p w14:paraId="32D223C6">
      <w:pPr>
        <w:ind w:firstLine="0"/>
      </w:pPr>
      <w:r>
        <w:rPr>
          <w:rFonts w:hint="default"/>
          <w:sz w:val="28"/>
          <w:szCs w:val="28"/>
          <w:lang w:val="ru-RU"/>
        </w:rPr>
        <w:t>«23» июля</w:t>
      </w:r>
      <w:r>
        <w:rPr>
          <w:sz w:val="28"/>
          <w:szCs w:val="28"/>
        </w:rPr>
        <w:t xml:space="preserve"> 2026 г.               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>№</w:t>
      </w:r>
      <w:r>
        <w:rPr>
          <w:rFonts w:hint="default"/>
          <w:sz w:val="28"/>
          <w:szCs w:val="28"/>
          <w:lang w:val="ru-RU"/>
        </w:rPr>
        <w:t xml:space="preserve"> 46</w:t>
      </w:r>
      <w:r>
        <w:rPr>
          <w:sz w:val="28"/>
          <w:szCs w:val="28"/>
        </w:rPr>
        <w:t xml:space="preserve">              </w:t>
      </w:r>
    </w:p>
    <w:p w14:paraId="5E247A86">
      <w:pPr>
        <w:ind w:firstLine="0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.Аксел</w:t>
      </w:r>
    </w:p>
    <w:p w14:paraId="5E91ED2E">
      <w:pPr>
        <w:ind w:firstLine="0"/>
        <w:jc w:val="center"/>
        <w:rPr>
          <w:sz w:val="28"/>
          <w:szCs w:val="28"/>
        </w:rPr>
      </w:pPr>
    </w:p>
    <w:p w14:paraId="7F8F5D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актуализации сведений в Государственном адресном реестре</w:t>
      </w:r>
    </w:p>
    <w:p w14:paraId="4C2D0F7F">
      <w:pPr>
        <w:jc w:val="center"/>
        <w:rPr>
          <w:b/>
          <w:sz w:val="28"/>
          <w:szCs w:val="28"/>
        </w:rPr>
      </w:pPr>
    </w:p>
    <w:p w14:paraId="17FC6E47">
      <w:pPr>
        <w:jc w:val="center"/>
        <w:rPr>
          <w:b/>
          <w:sz w:val="28"/>
          <w:szCs w:val="28"/>
        </w:rPr>
      </w:pPr>
    </w:p>
    <w:p w14:paraId="1D53EC8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руководствуясь Уставом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 Темниковского муниципального района Республики Мордовия постановляет:</w:t>
      </w:r>
    </w:p>
    <w:p w14:paraId="7F5BCCE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Актуализировать </w:t>
      </w:r>
      <w:r>
        <w:rPr>
          <w:rFonts w:eastAsia="Calibri"/>
          <w:sz w:val="28"/>
          <w:szCs w:val="28"/>
          <w:shd w:val="clear" w:color="auto" w:fill="FFFFFF"/>
        </w:rPr>
        <w:t>сведения о кадастровых номерах объектов адресации в Государственном адресном реестре</w:t>
      </w:r>
      <w:r>
        <w:rPr>
          <w:sz w:val="28"/>
          <w:szCs w:val="28"/>
        </w:rPr>
        <w:t>, указанных в приложении к настоящему Постановлению.</w:t>
      </w:r>
    </w:p>
    <w:p w14:paraId="41CE293D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оставляю за собой.</w:t>
      </w:r>
    </w:p>
    <w:p w14:paraId="647A77DE">
      <w:pPr>
        <w:ind w:firstLine="0"/>
        <w:jc w:val="center"/>
        <w:rPr>
          <w:sz w:val="28"/>
          <w:szCs w:val="28"/>
        </w:rPr>
      </w:pPr>
    </w:p>
    <w:p w14:paraId="2775A22A">
      <w:pPr>
        <w:ind w:firstLine="0"/>
        <w:jc w:val="center"/>
        <w:rPr>
          <w:sz w:val="28"/>
          <w:szCs w:val="28"/>
        </w:rPr>
      </w:pPr>
    </w:p>
    <w:p w14:paraId="78E5878B">
      <w:pPr>
        <w:ind w:firstLine="0"/>
        <w:jc w:val="center"/>
        <w:rPr>
          <w:sz w:val="28"/>
          <w:szCs w:val="28"/>
        </w:rPr>
      </w:pPr>
    </w:p>
    <w:p w14:paraId="7DDA5966">
      <w:pPr>
        <w:tabs>
          <w:tab w:val="left" w:pos="1528"/>
        </w:tabs>
        <w:ind w:firstLine="709"/>
        <w:rPr>
          <w:rStyle w:val="4"/>
          <w:i w:val="0"/>
          <w:sz w:val="28"/>
          <w:szCs w:val="28"/>
        </w:rPr>
      </w:pPr>
    </w:p>
    <w:p w14:paraId="6CBD7B65">
      <w:pPr>
        <w:tabs>
          <w:tab w:val="left" w:pos="1528"/>
        </w:tabs>
        <w:ind w:firstLine="709"/>
        <w:rPr>
          <w:rStyle w:val="4"/>
          <w:i w:val="0"/>
          <w:sz w:val="28"/>
          <w:szCs w:val="28"/>
        </w:rPr>
      </w:pPr>
    </w:p>
    <w:p w14:paraId="180CF6D3">
      <w:pPr>
        <w:ind w:firstLine="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>
        <w:rPr>
          <w:rFonts w:hint="default"/>
          <w:sz w:val="28"/>
          <w:szCs w:val="28"/>
          <w:lang w:val="ru-RU"/>
        </w:rPr>
        <w:t xml:space="preserve"> Аксельского</w:t>
      </w:r>
    </w:p>
    <w:p w14:paraId="41C55C7F">
      <w:pPr>
        <w:ind w:firstLine="0"/>
        <w:jc w:val="lef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           </w:t>
      </w: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.А.Гараева</w:t>
      </w:r>
    </w:p>
    <w:p w14:paraId="340FBE08"/>
    <w:p w14:paraId="196E096A"/>
    <w:p w14:paraId="6C4D103D"/>
    <w:p w14:paraId="0FC62A09"/>
    <w:p w14:paraId="42DB3F33"/>
    <w:p w14:paraId="2A75E5E1"/>
    <w:p w14:paraId="76372ABB"/>
    <w:p w14:paraId="479B06D4"/>
    <w:p w14:paraId="709517BB"/>
    <w:p w14:paraId="1A75A138"/>
    <w:p w14:paraId="4AF961E3"/>
    <w:p w14:paraId="5D89004E"/>
    <w:p w14:paraId="5327A24C"/>
    <w:p w14:paraId="03708EC7">
      <w:pPr>
        <w:jc w:val="right"/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</w:pPr>
    </w:p>
    <w:p w14:paraId="10FA350D">
      <w:pPr>
        <w:jc w:val="right"/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</w:pPr>
    </w:p>
    <w:p w14:paraId="7629F0B9">
      <w:pPr>
        <w:jc w:val="right"/>
      </w:pPr>
      <w:r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  <w:t>Приложение</w:t>
      </w:r>
    </w:p>
    <w:p w14:paraId="61A68D1B">
      <w:pPr>
        <w:jc w:val="right"/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</w:pPr>
      <w:r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  <w:t>к постановлению администрации</w:t>
      </w:r>
    </w:p>
    <w:p w14:paraId="7580587C">
      <w:pPr>
        <w:jc w:val="right"/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</w:pPr>
      <w:r>
        <w:rPr>
          <w:rFonts w:ascii="Times New Roman" w:hAnsi="Times New Roman" w:cs="Times New Roman" w:eastAsiaTheme="minorHAnsi"/>
          <w:bCs/>
          <w:color w:val="26282F"/>
          <w:sz w:val="20"/>
          <w:szCs w:val="20"/>
          <w:lang w:val="ru-RU" w:eastAsia="en-US"/>
        </w:rPr>
        <w:t>Аксельского</w:t>
      </w:r>
      <w:r>
        <w:rPr>
          <w:rFonts w:hint="default" w:ascii="Times New Roman" w:hAnsi="Times New Roman" w:cs="Times New Roman" w:eastAsiaTheme="minorHAnsi"/>
          <w:bCs/>
          <w:color w:val="26282F"/>
          <w:sz w:val="20"/>
          <w:szCs w:val="20"/>
          <w:lang w:val="ru-RU" w:eastAsia="en-US"/>
        </w:rPr>
        <w:t xml:space="preserve"> </w:t>
      </w:r>
      <w:r>
        <w:rPr>
          <w:rFonts w:ascii="Times New Roman" w:hAnsi="Times New Roman" w:cs="Times New Roman" w:eastAsiaTheme="minorHAnsi"/>
          <w:bCs/>
          <w:color w:val="26282F"/>
          <w:sz w:val="20"/>
          <w:szCs w:val="20"/>
          <w:lang w:eastAsia="en-US"/>
        </w:rPr>
        <w:t xml:space="preserve"> сельского поселения</w:t>
      </w:r>
    </w:p>
    <w:p w14:paraId="01A591FC">
      <w:pPr>
        <w:jc w:val="right"/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</w:pPr>
      <w:r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  <w:t>Темниковского муниципального района</w:t>
      </w:r>
    </w:p>
    <w:p w14:paraId="2268A4FE">
      <w:pPr>
        <w:jc w:val="right"/>
        <w:rPr>
          <w:rFonts w:hint="default"/>
          <w:lang w:val="ru-RU"/>
        </w:rPr>
      </w:pPr>
      <w:r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  <w:t xml:space="preserve">от </w:t>
      </w:r>
      <w:r>
        <w:rPr>
          <w:rFonts w:hint="default" w:ascii="Times New Roman" w:hAnsi="Times New Roman" w:cs="Times New Roman" w:eastAsiaTheme="minorHAnsi"/>
          <w:color w:val="26282F"/>
          <w:sz w:val="20"/>
          <w:szCs w:val="20"/>
          <w:lang w:val="ru-RU" w:eastAsia="en-US"/>
        </w:rPr>
        <w:t xml:space="preserve">23 </w:t>
      </w:r>
      <w:r>
        <w:rPr>
          <w:rFonts w:ascii="Times New Roman" w:hAnsi="Times New Roman" w:cs="Times New Roman" w:eastAsiaTheme="minorHAnsi"/>
          <w:color w:val="26282F"/>
          <w:sz w:val="20"/>
          <w:szCs w:val="20"/>
          <w:lang w:val="ru-RU" w:eastAsia="en-US"/>
        </w:rPr>
        <w:t>июля</w:t>
      </w:r>
      <w:r>
        <w:rPr>
          <w:rFonts w:hint="default" w:ascii="Times New Roman" w:hAnsi="Times New Roman" w:cs="Times New Roman" w:eastAsiaTheme="minorHAnsi"/>
          <w:color w:val="26282F"/>
          <w:sz w:val="20"/>
          <w:szCs w:val="20"/>
          <w:lang w:val="ru-RU" w:eastAsia="en-US"/>
        </w:rPr>
        <w:t xml:space="preserve"> </w:t>
      </w:r>
      <w:r>
        <w:rPr>
          <w:rFonts w:ascii="Times New Roman" w:hAnsi="Times New Roman" w:cs="Times New Roman" w:eastAsiaTheme="minorHAnsi"/>
          <w:color w:val="26282F"/>
          <w:sz w:val="20"/>
          <w:szCs w:val="20"/>
          <w:lang w:eastAsia="en-US"/>
        </w:rPr>
        <w:t xml:space="preserve">2026 г. № </w:t>
      </w:r>
      <w:r>
        <w:rPr>
          <w:rFonts w:hint="default" w:ascii="Times New Roman" w:hAnsi="Times New Roman" w:cs="Times New Roman" w:eastAsiaTheme="minorHAnsi"/>
          <w:color w:val="26282F"/>
          <w:sz w:val="20"/>
          <w:szCs w:val="20"/>
          <w:lang w:val="ru-RU" w:eastAsia="en-US"/>
        </w:rPr>
        <w:t>46</w:t>
      </w:r>
    </w:p>
    <w:tbl>
      <w:tblPr>
        <w:tblStyle w:val="3"/>
        <w:tblW w:w="10380" w:type="dxa"/>
        <w:tblInd w:w="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5027"/>
        <w:gridCol w:w="2269"/>
        <w:gridCol w:w="2449"/>
      </w:tblGrid>
      <w:tr w14:paraId="7122D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63347E">
            <w:pPr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14:paraId="1CA172FA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02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B89737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объекта адресации в ГАР</w:t>
            </w:r>
          </w:p>
        </w:tc>
        <w:tc>
          <w:tcPr>
            <w:tcW w:w="226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711B5C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адреса объекта адресации в ГАР</w:t>
            </w:r>
          </w:p>
        </w:tc>
        <w:tc>
          <w:tcPr>
            <w:tcW w:w="24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4DE06D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Кадастровый номер адреса объекта адресации, подлежащий размещению в ГАР</w:t>
            </w:r>
          </w:p>
        </w:tc>
      </w:tr>
      <w:tr w14:paraId="33FD8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6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1353B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2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C6B4E6">
            <w:pPr>
              <w:widowControl/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Республика Мордовия, муниципальный район Темниковский, сельское поселение Аксельское, село Тарханы, улица Молодежная, земельный участок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26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CDFFFA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D2F39"/>
                <w:spacing w:val="0"/>
                <w:sz w:val="22"/>
                <w:szCs w:val="22"/>
                <w:shd w:val="clear" w:fill="FFFFFF"/>
              </w:rPr>
              <w:t>5bd52d45-5b85-4d11-be09-23fd720e9d24</w:t>
            </w:r>
          </w:p>
        </w:tc>
        <w:tc>
          <w:tcPr>
            <w:tcW w:w="244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81559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bookmarkStart w:id="0" w:name="_GoBack"/>
            <w:bookmarkEnd w:id="0"/>
          </w:p>
        </w:tc>
      </w:tr>
    </w:tbl>
    <w:p w14:paraId="758502C5">
      <w:pPr>
        <w:jc w:val="right"/>
      </w:pPr>
    </w:p>
    <w:sectPr>
      <w:pgSz w:w="11906" w:h="16838"/>
      <w:pgMar w:top="426" w:right="567" w:bottom="993" w:left="1134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E4"/>
    <w:rsid w:val="00171361"/>
    <w:rsid w:val="0070400C"/>
    <w:rsid w:val="00925801"/>
    <w:rsid w:val="00A367C9"/>
    <w:rsid w:val="00B40E5F"/>
    <w:rsid w:val="00D95AE4"/>
    <w:rsid w:val="00E514CC"/>
    <w:rsid w:val="1829041F"/>
    <w:rsid w:val="305C6CF9"/>
    <w:rsid w:val="39E13159"/>
    <w:rsid w:val="3ADA38F5"/>
    <w:rsid w:val="4896271E"/>
    <w:rsid w:val="48D26762"/>
    <w:rsid w:val="73D30157"/>
    <w:rsid w:val="746B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ind w:firstLine="720"/>
      <w:jc w:val="both"/>
    </w:pPr>
    <w:rPr>
      <w:rFonts w:ascii="Times New Roman CYR" w:hAnsi="Times New Roman CYR" w:eastAsia="Times New Roman" w:cs="Times New Roman CYR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rFonts w:cs="Times New Roman"/>
      <w:i/>
      <w:iCs/>
    </w:rPr>
  </w:style>
  <w:style w:type="paragraph" w:styleId="5">
    <w:name w:val="Balloon Text"/>
    <w:basedOn w:val="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styleId="7">
    <w:name w:val="Body Text"/>
    <w:basedOn w:val="1"/>
    <w:qFormat/>
    <w:uiPriority w:val="0"/>
    <w:pPr>
      <w:spacing w:after="140" w:line="276" w:lineRule="auto"/>
    </w:pPr>
  </w:style>
  <w:style w:type="paragraph" w:styleId="8">
    <w:name w:val="List"/>
    <w:basedOn w:val="7"/>
    <w:qFormat/>
    <w:uiPriority w:val="0"/>
    <w:rPr>
      <w:rFonts w:cs="Arial"/>
    </w:rPr>
  </w:style>
  <w:style w:type="paragraph" w:styleId="9">
    <w:name w:val="Subtitle"/>
    <w:basedOn w:val="1"/>
    <w:qFormat/>
    <w:uiPriority w:val="0"/>
    <w:pPr>
      <w:widowControl/>
      <w:ind w:firstLine="0"/>
      <w:jc w:val="center"/>
    </w:pPr>
    <w:rPr>
      <w:rFonts w:ascii="Times New Roman" w:hAnsi="Times New Roman" w:cs="Times New Roman"/>
      <w:b/>
      <w:sz w:val="32"/>
      <w:szCs w:val="20"/>
    </w:rPr>
  </w:style>
  <w:style w:type="table" w:styleId="10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Подзаголовок Знак"/>
    <w:basedOn w:val="2"/>
    <w:qFormat/>
    <w:uiPriority w:val="0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customStyle="1" w:styleId="12">
    <w:name w:val="Текст выноски Знак"/>
    <w:basedOn w:val="2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Heading"/>
    <w:basedOn w:val="1"/>
    <w:next w:val="7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14">
    <w:name w:val="Index"/>
    <w:basedOn w:val="1"/>
    <w:qFormat/>
    <w:uiPriority w:val="0"/>
    <w:pPr>
      <w:suppressLineNumbers/>
    </w:pPr>
    <w:rPr>
      <w:rFonts w:cs="Arial"/>
    </w:rPr>
  </w:style>
  <w:style w:type="paragraph" w:styleId="15">
    <w:name w:val="List Paragraph"/>
    <w:basedOn w:val="1"/>
    <w:qFormat/>
    <w:uiPriority w:val="99"/>
    <w:pPr>
      <w:ind w:left="720"/>
      <w:contextualSpacing/>
    </w:pPr>
  </w:style>
  <w:style w:type="paragraph" w:customStyle="1" w:styleId="16">
    <w:name w:val="Table Contents"/>
    <w:basedOn w:val="1"/>
    <w:qFormat/>
    <w:uiPriority w:val="0"/>
    <w:pPr>
      <w:suppressLineNumbers/>
    </w:pPr>
  </w:style>
  <w:style w:type="paragraph" w:customStyle="1" w:styleId="17">
    <w:name w:val="Table Heading"/>
    <w:basedOn w:val="16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5612B-449B-428F-8944-2AA761D8B8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280</Words>
  <Characters>1602</Characters>
  <Lines>13</Lines>
  <Paragraphs>3</Paragraphs>
  <TotalTime>32</TotalTime>
  <ScaleCrop>false</ScaleCrop>
  <LinksUpToDate>false</LinksUpToDate>
  <CharactersWithSpaces>1879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2026-04-08T12:58:00Z</dcterms:created>
  <dc:creator>RTADM</dc:creator>
  <cp:lastModifiedBy>AKSEL</cp:lastModifiedBy>
  <cp:lastPrinted>2026-04-09T06:51:00Z</cp:lastPrinted>
  <dcterms:modified xsi:type="dcterms:W3CDTF">2026-07-24T08:03:03Z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F73E9A68D3844C4BB823DC6FA00F8A64_13</vt:lpwstr>
  </property>
  <property fmtid="{D5CDD505-2E9C-101B-9397-08002B2CF9AE}" pid="7" name="KSOProductBuildVer">
    <vt:lpwstr>1049-12.2.0.23196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